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bookmarkStart w:colFirst="0" w:colLast="0" w:name="_heading=h.gjdgxs" w:id="0"/>
      <w:bookmarkEnd w:id="0"/>
      <w:r w:rsidDel="00000000" w:rsidR="00000000" w:rsidRPr="00000000">
        <w:rPr>
          <w:sz w:val="28"/>
          <w:szCs w:val="28"/>
          <w:rtl w:val="0"/>
        </w:rPr>
        <w:t xml:space="preserve">MSDU Student Poster Presentation Requirements</w:t>
      </w:r>
      <w:r w:rsidDel="00000000" w:rsidR="00000000" w:rsidRPr="00000000">
        <w:drawing>
          <wp:anchor allowOverlap="1" behindDoc="0" distB="0" distT="0" distL="114300" distR="114300" hidden="0" layoutInCell="1" locked="0" relativeHeight="0" simplePos="0">
            <wp:simplePos x="0" y="0"/>
            <wp:positionH relativeFrom="column">
              <wp:posOffset>3997325</wp:posOffset>
            </wp:positionH>
            <wp:positionV relativeFrom="paragraph">
              <wp:posOffset>-750568</wp:posOffset>
            </wp:positionV>
            <wp:extent cx="1295400" cy="666750"/>
            <wp:effectExtent b="0" l="0" r="0" t="0"/>
            <wp:wrapSquare wrapText="bothSides" distB="0" distT="0" distL="114300" distR="114300"/>
            <wp:docPr descr="cid:D7EE70BB-FAD5-4870-AFD1-9CB5CAEEE629@ph.cox.net" id="2" name="image1.jpg"/>
            <a:graphic>
              <a:graphicData uri="http://schemas.openxmlformats.org/drawingml/2006/picture">
                <pic:pic>
                  <pic:nvPicPr>
                    <pic:cNvPr descr="cid:D7EE70BB-FAD5-4870-AFD1-9CB5CAEEE629@ph.cox.net" id="0" name="image1.jpg"/>
                    <pic:cNvPicPr preferRelativeResize="0"/>
                  </pic:nvPicPr>
                  <pic:blipFill>
                    <a:blip r:embed="rId7"/>
                    <a:srcRect b="0" l="0" r="0" t="0"/>
                    <a:stretch>
                      <a:fillRect/>
                    </a:stretch>
                  </pic:blipFill>
                  <pic:spPr>
                    <a:xfrm>
                      <a:off x="0" y="0"/>
                      <a:ext cx="1295400" cy="66675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Poster size may not exceed 48” x 36”, but may be displayed horizontally or vertically.</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Poster must have a professional appearance and </w:t>
      </w:r>
      <w:r w:rsidDel="00000000" w:rsidR="00000000" w:rsidRPr="00000000">
        <w:rPr>
          <w:b w:val="1"/>
          <w:rtl w:val="0"/>
        </w:rPr>
        <w:t xml:space="preserve">stiff backing</w:t>
      </w:r>
      <w:r w:rsidDel="00000000" w:rsidR="00000000" w:rsidRPr="00000000">
        <w:rPr>
          <w:rtl w:val="0"/>
        </w:rPr>
        <w:t xml:space="preserve">, allowing display on an easel without falling or rolling.</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Each poster should have a heading, giving the title of the presentation.</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Each poster must be </w:t>
      </w:r>
      <w:r w:rsidDel="00000000" w:rsidR="00000000" w:rsidRPr="00000000">
        <w:rPr>
          <w:b w:val="1"/>
          <w:rtl w:val="0"/>
        </w:rPr>
        <w:t xml:space="preserve">anonymous</w:t>
      </w:r>
      <w:r w:rsidDel="00000000" w:rsidR="00000000" w:rsidRPr="00000000">
        <w:rPr>
          <w:rtl w:val="0"/>
        </w:rPr>
        <w:t xml:space="preserve">. The author and the sonography institution should not be displayed on any visible portion of the poster, front or back.  The medical facility or other identifying information must not be displayed.  </w:t>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Display of author(s) or institution name will result in disqualification.</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All references must be cited consistently and appropriately</w:t>
      </w:r>
      <w:r w:rsidDel="00000000" w:rsidR="00000000" w:rsidRPr="00000000">
        <w:rPr>
          <w:i w:val="1"/>
          <w:rtl w:val="0"/>
        </w:rPr>
        <w:t xml:space="preserve">. </w:t>
      </w:r>
      <w:r w:rsidDel="00000000" w:rsidR="00000000" w:rsidRPr="00000000">
        <w:rPr>
          <w:rtl w:val="0"/>
        </w:rPr>
        <w:t xml:space="preserve"> Please see updated rubric for specifications. </w:t>
      </w:r>
      <w:r w:rsidDel="00000000" w:rsidR="00000000" w:rsidRPr="00000000">
        <w:rPr>
          <w:b w:val="1"/>
          <w:rtl w:val="0"/>
        </w:rPr>
        <w:t xml:space="preserve">AMA or APA style accepted, a minimum of 4 sources must be used and cited. </w:t>
      </w: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Format of content and style of presentation is to be determined by the author(s).</w:t>
      </w:r>
    </w:p>
    <w:p w:rsidR="00000000" w:rsidDel="00000000" w:rsidP="00000000" w:rsidRDefault="00000000" w:rsidRPr="00000000" w14:paraId="0000000A">
      <w:pPr>
        <w:numPr>
          <w:ilvl w:val="0"/>
          <w:numId w:val="1"/>
        </w:numPr>
        <w:ind w:left="720" w:hanging="360"/>
        <w:rPr/>
      </w:pPr>
      <w:r w:rsidDel="00000000" w:rsidR="00000000" w:rsidRPr="00000000">
        <w:rPr>
          <w:b w:val="1"/>
          <w:rtl w:val="0"/>
        </w:rPr>
        <w:t xml:space="preserve">Author must be present at the reception after the Saturday seminar to accept award.</w:t>
      </w:r>
      <w:r w:rsidDel="00000000" w:rsidR="00000000" w:rsidRPr="00000000">
        <w:rPr>
          <w:rtl w:val="0"/>
        </w:rPr>
        <w:t xml:space="preserve">  In the event of </w:t>
      </w:r>
      <w:r w:rsidDel="00000000" w:rsidR="00000000" w:rsidRPr="00000000">
        <w:rPr>
          <w:b w:val="1"/>
          <w:rtl w:val="0"/>
        </w:rPr>
        <w:t xml:space="preserve">multiple authors, at least one must be present.</w:t>
      </w:r>
      <w:r w:rsidDel="00000000" w:rsidR="00000000" w:rsidRPr="00000000">
        <w:rPr>
          <w:rtl w:val="0"/>
        </w:rPr>
        <w:t xml:space="preserve">  If an author is not present, the award will be given to the next highest ranked poster.</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There are a maximum of 4 authors per poster.</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Topic is taken into consideration during the judging process.  If two posters are of equal quality in all other ways, the poster with a more complex and difficult topic will be awarded a higher score.  However, a poster that poorly represents a complex topic will not be scored higher than a poster that represents a less complex topic elegantly, clearly, and completely.</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The Poster Awards are in the form of money to be used on educational materials.</w:t>
        <w:tab/>
        <w:tab/>
      </w:r>
    </w:p>
    <w:p w:rsidR="00000000" w:rsidDel="00000000" w:rsidP="00000000" w:rsidRDefault="00000000" w:rsidRPr="00000000" w14:paraId="0000000E">
      <w:pPr>
        <w:ind w:left="1080" w:firstLine="360"/>
        <w:rPr/>
      </w:pPr>
      <w:r w:rsidDel="00000000" w:rsidR="00000000" w:rsidRPr="00000000">
        <w:rPr>
          <w:rtl w:val="0"/>
        </w:rPr>
        <w:t xml:space="preserve">First Place:  $200</w:t>
      </w:r>
    </w:p>
    <w:p w:rsidR="00000000" w:rsidDel="00000000" w:rsidP="00000000" w:rsidRDefault="00000000" w:rsidRPr="00000000" w14:paraId="0000000F">
      <w:pPr>
        <w:ind w:left="360" w:firstLine="0"/>
        <w:rPr/>
      </w:pPr>
      <w:r w:rsidDel="00000000" w:rsidR="00000000" w:rsidRPr="00000000">
        <w:rPr>
          <w:rtl w:val="0"/>
        </w:rPr>
        <w:tab/>
        <w:tab/>
        <w:t xml:space="preserve">Second Place:  $150</w:t>
      </w:r>
    </w:p>
    <w:p w:rsidR="00000000" w:rsidDel="00000000" w:rsidP="00000000" w:rsidRDefault="00000000" w:rsidRPr="00000000" w14:paraId="00000010">
      <w:pPr>
        <w:ind w:left="360" w:firstLine="0"/>
        <w:rPr/>
      </w:pPr>
      <w:r w:rsidDel="00000000" w:rsidR="00000000" w:rsidRPr="00000000">
        <w:rPr>
          <w:rtl w:val="0"/>
        </w:rPr>
        <w:tab/>
        <w:tab/>
        <w:t xml:space="preserve">Third Place:  $100</w:t>
      </w:r>
    </w:p>
    <w:p w:rsidR="00000000" w:rsidDel="00000000" w:rsidP="00000000" w:rsidRDefault="00000000" w:rsidRPr="00000000" w14:paraId="00000011">
      <w:pPr>
        <w:ind w:left="360" w:firstLine="0"/>
        <w:rPr/>
      </w:pPr>
      <w:r w:rsidDel="00000000" w:rsidR="00000000" w:rsidRPr="00000000">
        <w:rPr>
          <w:rtl w:val="0"/>
        </w:rPr>
        <w:tab/>
        <w:tab/>
        <w:t xml:space="preserve">Honorable Mention:  $75</w:t>
      </w:r>
    </w:p>
    <w:p w:rsidR="00000000" w:rsidDel="00000000" w:rsidP="00000000" w:rsidRDefault="00000000" w:rsidRPr="00000000" w14:paraId="00000012">
      <w:pPr>
        <w:ind w:left="360" w:firstLine="0"/>
        <w:rPr/>
      </w:pPr>
      <w:r w:rsidDel="00000000" w:rsidR="00000000" w:rsidRPr="00000000">
        <w:rPr>
          <w:rtl w:val="0"/>
        </w:rPr>
      </w:r>
    </w:p>
    <w:p w:rsidR="00000000" w:rsidDel="00000000" w:rsidP="00000000" w:rsidRDefault="00000000" w:rsidRPr="00000000" w14:paraId="00000013">
      <w:pPr>
        <w:ind w:left="360" w:firstLine="0"/>
        <w:rPr/>
      </w:pPr>
      <w:r w:rsidDel="00000000" w:rsidR="00000000" w:rsidRPr="00000000">
        <w:rPr>
          <w:rtl w:val="0"/>
        </w:rPr>
        <w:t xml:space="preserve">The award is to be shared among authors; a single author spends the award at their discretion, but multiple authors must decide among themselves how to share the funds. </w:t>
      </w:r>
    </w:p>
    <w:p w:rsidR="00000000" w:rsidDel="00000000" w:rsidP="00000000" w:rsidRDefault="00000000" w:rsidRPr="00000000" w14:paraId="00000014">
      <w:pPr>
        <w:rPr>
          <w:sz w:val="22"/>
          <w:szCs w:val="22"/>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nRXDXlPcBC+B8GhGY/+Pmytrg==">CgMxLjAyCGguZ2pkZ3hzOAByITFnMHBZVUhiVkktb3B2cjhOSmRQQVF0MGJDMDV6Wm5UTw==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